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7D26" w:rsidRPr="00567D26" w:rsidRDefault="00567D26" w:rsidP="00567D26">
      <w:pPr>
        <w:spacing w:line="480" w:lineRule="auto"/>
        <w:jc w:val="center"/>
        <w:rPr>
          <w:rFonts w:ascii="Times New Roman" w:hAnsi="Times New Roman" w:cs="Times New Roman"/>
          <w:sz w:val="24"/>
        </w:rPr>
      </w:pPr>
    </w:p>
    <w:p w:rsidR="00567D26" w:rsidRPr="00567D26" w:rsidRDefault="00567D26" w:rsidP="00567D26">
      <w:pPr>
        <w:spacing w:line="480" w:lineRule="auto"/>
        <w:jc w:val="center"/>
        <w:rPr>
          <w:rFonts w:ascii="Times New Roman" w:hAnsi="Times New Roman" w:cs="Times New Roman"/>
          <w:sz w:val="24"/>
        </w:rPr>
      </w:pPr>
    </w:p>
    <w:p w:rsidR="00567D26" w:rsidRPr="00567D26" w:rsidRDefault="00567D26" w:rsidP="00567D26">
      <w:pPr>
        <w:spacing w:line="480" w:lineRule="auto"/>
        <w:jc w:val="center"/>
        <w:rPr>
          <w:rFonts w:ascii="Times New Roman" w:hAnsi="Times New Roman" w:cs="Times New Roman"/>
          <w:sz w:val="24"/>
        </w:rPr>
      </w:pPr>
    </w:p>
    <w:p w:rsidR="00567D26" w:rsidRPr="00567D26" w:rsidRDefault="00567D26" w:rsidP="00567D26">
      <w:pPr>
        <w:spacing w:line="480" w:lineRule="auto"/>
        <w:jc w:val="center"/>
        <w:rPr>
          <w:rFonts w:ascii="Times New Roman" w:hAnsi="Times New Roman" w:cs="Times New Roman"/>
          <w:sz w:val="24"/>
        </w:rPr>
      </w:pPr>
    </w:p>
    <w:p w:rsidR="00567D26" w:rsidRPr="00567D26" w:rsidRDefault="00567D26" w:rsidP="00567D26">
      <w:pPr>
        <w:spacing w:line="480" w:lineRule="auto"/>
        <w:jc w:val="center"/>
        <w:rPr>
          <w:rFonts w:ascii="Times New Roman" w:hAnsi="Times New Roman" w:cs="Times New Roman"/>
          <w:sz w:val="24"/>
        </w:rPr>
      </w:pPr>
    </w:p>
    <w:p w:rsidR="00E14A39" w:rsidRPr="00567D26" w:rsidRDefault="004C2ECA" w:rsidP="00567D26">
      <w:pPr>
        <w:spacing w:line="480" w:lineRule="auto"/>
        <w:jc w:val="center"/>
        <w:rPr>
          <w:rFonts w:ascii="Times New Roman" w:hAnsi="Times New Roman" w:cs="Times New Roman"/>
          <w:sz w:val="24"/>
        </w:rPr>
      </w:pPr>
      <w:r w:rsidRPr="00567D26">
        <w:rPr>
          <w:rFonts w:ascii="Times New Roman" w:hAnsi="Times New Roman" w:cs="Times New Roman"/>
          <w:sz w:val="24"/>
        </w:rPr>
        <w:t>HOSPICE PATIENTS DYING AT HOME</w:t>
      </w:r>
    </w:p>
    <w:p w:rsidR="00FE2383" w:rsidRPr="00567D26" w:rsidRDefault="00FE2383" w:rsidP="00567D26">
      <w:pPr>
        <w:spacing w:line="480" w:lineRule="auto"/>
        <w:jc w:val="center"/>
        <w:rPr>
          <w:rFonts w:ascii="Times New Roman" w:hAnsi="Times New Roman" w:cs="Times New Roman"/>
          <w:sz w:val="24"/>
        </w:rPr>
      </w:pPr>
      <w:r w:rsidRPr="00567D26">
        <w:rPr>
          <w:rFonts w:ascii="Times New Roman" w:hAnsi="Times New Roman" w:cs="Times New Roman"/>
          <w:sz w:val="24"/>
        </w:rPr>
        <w:t>Student’s Name</w:t>
      </w:r>
    </w:p>
    <w:p w:rsidR="00FE2383" w:rsidRPr="00567D26" w:rsidRDefault="00FE2383" w:rsidP="00567D26">
      <w:pPr>
        <w:spacing w:line="480" w:lineRule="auto"/>
        <w:jc w:val="center"/>
        <w:rPr>
          <w:rFonts w:ascii="Times New Roman" w:hAnsi="Times New Roman" w:cs="Times New Roman"/>
          <w:sz w:val="24"/>
        </w:rPr>
      </w:pPr>
      <w:r w:rsidRPr="00567D26">
        <w:rPr>
          <w:rFonts w:ascii="Times New Roman" w:hAnsi="Times New Roman" w:cs="Times New Roman"/>
          <w:sz w:val="24"/>
        </w:rPr>
        <w:t>Professor’s Name</w:t>
      </w:r>
    </w:p>
    <w:p w:rsidR="00FE2383" w:rsidRPr="00567D26" w:rsidRDefault="00FE2383" w:rsidP="00567D26">
      <w:pPr>
        <w:spacing w:line="480" w:lineRule="auto"/>
        <w:jc w:val="center"/>
        <w:rPr>
          <w:rFonts w:ascii="Times New Roman" w:hAnsi="Times New Roman" w:cs="Times New Roman"/>
          <w:sz w:val="24"/>
        </w:rPr>
      </w:pPr>
      <w:r w:rsidRPr="00567D26">
        <w:rPr>
          <w:rFonts w:ascii="Times New Roman" w:hAnsi="Times New Roman" w:cs="Times New Roman"/>
          <w:sz w:val="24"/>
        </w:rPr>
        <w:t>Institutional Affiliation</w:t>
      </w:r>
    </w:p>
    <w:p w:rsidR="00FE2383" w:rsidRPr="00567D26" w:rsidRDefault="00FE2383" w:rsidP="00567D26">
      <w:pPr>
        <w:spacing w:line="480" w:lineRule="auto"/>
        <w:jc w:val="center"/>
        <w:rPr>
          <w:rFonts w:ascii="Times New Roman" w:hAnsi="Times New Roman" w:cs="Times New Roman"/>
          <w:sz w:val="24"/>
        </w:rPr>
      </w:pPr>
      <w:r w:rsidRPr="00567D26">
        <w:rPr>
          <w:rFonts w:ascii="Times New Roman" w:hAnsi="Times New Roman" w:cs="Times New Roman"/>
          <w:sz w:val="24"/>
        </w:rPr>
        <w:t>Course Title</w:t>
      </w:r>
    </w:p>
    <w:p w:rsidR="00FE2383" w:rsidRDefault="00FE2383" w:rsidP="00567D26">
      <w:pPr>
        <w:spacing w:line="480" w:lineRule="auto"/>
        <w:jc w:val="center"/>
        <w:rPr>
          <w:rFonts w:ascii="Times New Roman" w:hAnsi="Times New Roman" w:cs="Times New Roman"/>
          <w:sz w:val="24"/>
        </w:rPr>
      </w:pPr>
      <w:r w:rsidRPr="00567D26">
        <w:rPr>
          <w:rFonts w:ascii="Times New Roman" w:hAnsi="Times New Roman" w:cs="Times New Roman"/>
          <w:sz w:val="24"/>
        </w:rPr>
        <w:t>Date of Submission</w:t>
      </w:r>
    </w:p>
    <w:p w:rsidR="00567D26" w:rsidRDefault="00567D26" w:rsidP="00567D26">
      <w:pPr>
        <w:spacing w:line="480" w:lineRule="auto"/>
        <w:jc w:val="center"/>
        <w:rPr>
          <w:rFonts w:ascii="Times New Roman" w:hAnsi="Times New Roman" w:cs="Times New Roman"/>
          <w:sz w:val="24"/>
        </w:rPr>
      </w:pPr>
    </w:p>
    <w:p w:rsidR="00567D26" w:rsidRDefault="00567D26" w:rsidP="00567D26">
      <w:pPr>
        <w:spacing w:line="480" w:lineRule="auto"/>
        <w:jc w:val="center"/>
        <w:rPr>
          <w:rFonts w:ascii="Times New Roman" w:hAnsi="Times New Roman" w:cs="Times New Roman"/>
          <w:sz w:val="24"/>
        </w:rPr>
      </w:pPr>
    </w:p>
    <w:p w:rsidR="00567D26" w:rsidRDefault="00567D26" w:rsidP="00567D26">
      <w:pPr>
        <w:spacing w:line="480" w:lineRule="auto"/>
        <w:jc w:val="center"/>
        <w:rPr>
          <w:rFonts w:ascii="Times New Roman" w:hAnsi="Times New Roman" w:cs="Times New Roman"/>
          <w:sz w:val="24"/>
        </w:rPr>
      </w:pPr>
    </w:p>
    <w:p w:rsidR="00567D26" w:rsidRDefault="00567D26" w:rsidP="00567D26">
      <w:pPr>
        <w:spacing w:line="480" w:lineRule="auto"/>
        <w:jc w:val="center"/>
        <w:rPr>
          <w:rFonts w:ascii="Times New Roman" w:hAnsi="Times New Roman" w:cs="Times New Roman"/>
          <w:sz w:val="24"/>
        </w:rPr>
      </w:pPr>
    </w:p>
    <w:p w:rsidR="00567D26" w:rsidRDefault="00567D26" w:rsidP="00567D26">
      <w:pPr>
        <w:spacing w:line="480" w:lineRule="auto"/>
        <w:jc w:val="center"/>
        <w:rPr>
          <w:rFonts w:ascii="Times New Roman" w:hAnsi="Times New Roman" w:cs="Times New Roman"/>
          <w:sz w:val="24"/>
        </w:rPr>
      </w:pPr>
    </w:p>
    <w:p w:rsidR="00567D26" w:rsidRPr="00567D26" w:rsidRDefault="00567D26" w:rsidP="00567D26">
      <w:pPr>
        <w:spacing w:line="480" w:lineRule="auto"/>
        <w:jc w:val="center"/>
        <w:rPr>
          <w:rFonts w:ascii="Times New Roman" w:hAnsi="Times New Roman" w:cs="Times New Roman"/>
          <w:sz w:val="24"/>
        </w:rPr>
      </w:pPr>
    </w:p>
    <w:p w:rsidR="00567D26" w:rsidRPr="00567D26" w:rsidRDefault="00567D26" w:rsidP="00567D26">
      <w:pPr>
        <w:spacing w:line="480" w:lineRule="auto"/>
        <w:jc w:val="center"/>
        <w:rPr>
          <w:rFonts w:ascii="Times New Roman" w:hAnsi="Times New Roman" w:cs="Times New Roman"/>
          <w:sz w:val="24"/>
        </w:rPr>
      </w:pPr>
    </w:p>
    <w:p w:rsidR="00FE2383" w:rsidRPr="00567D26" w:rsidRDefault="00FE2383" w:rsidP="00567D26">
      <w:pPr>
        <w:spacing w:line="480" w:lineRule="auto"/>
        <w:jc w:val="center"/>
        <w:rPr>
          <w:rFonts w:ascii="Times New Roman" w:hAnsi="Times New Roman" w:cs="Times New Roman"/>
          <w:b/>
          <w:sz w:val="24"/>
          <w:u w:val="single"/>
        </w:rPr>
      </w:pPr>
      <w:r w:rsidRPr="00567D26">
        <w:rPr>
          <w:rFonts w:ascii="Times New Roman" w:hAnsi="Times New Roman" w:cs="Times New Roman"/>
          <w:b/>
          <w:sz w:val="24"/>
          <w:u w:val="single"/>
        </w:rPr>
        <w:lastRenderedPageBreak/>
        <w:t>HOSPICE PATIENTS DYING AT HOME</w:t>
      </w:r>
    </w:p>
    <w:p w:rsidR="00FE2383" w:rsidRPr="00567D26" w:rsidRDefault="00FE2383" w:rsidP="00567D26">
      <w:pPr>
        <w:spacing w:line="480" w:lineRule="auto"/>
        <w:jc w:val="center"/>
        <w:rPr>
          <w:rFonts w:ascii="Times New Roman" w:hAnsi="Times New Roman" w:cs="Times New Roman"/>
          <w:b/>
          <w:i/>
          <w:sz w:val="24"/>
        </w:rPr>
      </w:pPr>
      <w:r w:rsidRPr="00567D26">
        <w:rPr>
          <w:rFonts w:ascii="Times New Roman" w:hAnsi="Times New Roman" w:cs="Times New Roman"/>
          <w:b/>
          <w:i/>
          <w:sz w:val="24"/>
        </w:rPr>
        <w:t>“The quality of dying and death in cancer and its relationship to palliative care and place of death”</w:t>
      </w:r>
    </w:p>
    <w:p w:rsidR="009E6965" w:rsidRPr="00567D26" w:rsidRDefault="00AD7A6B" w:rsidP="00567D26">
      <w:pPr>
        <w:spacing w:line="480" w:lineRule="auto"/>
        <w:ind w:firstLine="720"/>
        <w:jc w:val="both"/>
        <w:rPr>
          <w:rFonts w:ascii="Times New Roman" w:hAnsi="Times New Roman" w:cs="Times New Roman"/>
          <w:sz w:val="24"/>
        </w:rPr>
      </w:pPr>
      <w:r w:rsidRPr="00567D26">
        <w:rPr>
          <w:rFonts w:ascii="Times New Roman" w:hAnsi="Times New Roman" w:cs="Times New Roman"/>
          <w:sz w:val="24"/>
        </w:rPr>
        <w:t>This is a journal article in which the authors provide a detailed analysis of their study whose main objective was to assess the cancer patients’ death quality and evaluate how such death quality relates to the special palliative care received by the patients and the place where death occurs.</w:t>
      </w:r>
      <w:r w:rsidR="00966296" w:rsidRPr="00567D26">
        <w:rPr>
          <w:rFonts w:ascii="Times New Roman" w:hAnsi="Times New Roman" w:cs="Times New Roman"/>
          <w:sz w:val="24"/>
        </w:rPr>
        <w:t xml:space="preserve"> The researchers </w:t>
      </w:r>
      <w:r w:rsidR="00AE0112" w:rsidRPr="00567D26">
        <w:rPr>
          <w:rFonts w:ascii="Times New Roman" w:hAnsi="Times New Roman" w:cs="Times New Roman"/>
          <w:sz w:val="24"/>
        </w:rPr>
        <w:t xml:space="preserve">of this paper were motivated by the fact that though increasing attention of health care is being paid on the outcomes of end-of-life care, the quality of dying and death is an area that has continuously received scanty attention and thus remain a subjective evaluation of those who are involved in the process of providing such terminal care. </w:t>
      </w:r>
      <w:r w:rsidR="009E6965" w:rsidRPr="00567D26">
        <w:rPr>
          <w:rFonts w:ascii="Times New Roman" w:hAnsi="Times New Roman" w:cs="Times New Roman"/>
          <w:sz w:val="24"/>
        </w:rPr>
        <w:t xml:space="preserve">In this journal article, the quality of dying and death is defined as the evaluation of the dying experience as a whole, in accordance to one’s values and expectations. </w:t>
      </w:r>
      <w:r w:rsidR="009E6965" w:rsidRPr="00567D26">
        <w:rPr>
          <w:rFonts w:ascii="Times New Roman" w:hAnsi="Times New Roman" w:cs="Times New Roman"/>
          <w:sz w:val="24"/>
        </w:rPr>
        <w:t>With this view of the quality of dying and death, the authors of this journal article hypothesized that poorer quality of dying and death would follow from the receipt of late or no specialized palliative care and from death in acute care hospital setting.</w:t>
      </w:r>
    </w:p>
    <w:p w:rsidR="00D9164A" w:rsidRPr="00567D26" w:rsidRDefault="00AE0112" w:rsidP="00567D26">
      <w:pPr>
        <w:spacing w:line="480" w:lineRule="auto"/>
        <w:ind w:firstLine="720"/>
        <w:jc w:val="both"/>
        <w:rPr>
          <w:rFonts w:ascii="Times New Roman" w:hAnsi="Times New Roman" w:cs="Times New Roman"/>
          <w:sz w:val="24"/>
        </w:rPr>
      </w:pPr>
      <w:r w:rsidRPr="00567D26">
        <w:rPr>
          <w:rFonts w:ascii="Times New Roman" w:hAnsi="Times New Roman" w:cs="Times New Roman"/>
          <w:sz w:val="24"/>
        </w:rPr>
        <w:t>To seek a solution to this existing problem</w:t>
      </w:r>
      <w:r w:rsidR="00685A0D" w:rsidRPr="00567D26">
        <w:rPr>
          <w:rFonts w:ascii="Times New Roman" w:hAnsi="Times New Roman" w:cs="Times New Roman"/>
          <w:sz w:val="24"/>
        </w:rPr>
        <w:t xml:space="preserve"> and to prove the validity of their hypothesis</w:t>
      </w:r>
      <w:r w:rsidRPr="00567D26">
        <w:rPr>
          <w:rFonts w:ascii="Times New Roman" w:hAnsi="Times New Roman" w:cs="Times New Roman"/>
          <w:sz w:val="24"/>
        </w:rPr>
        <w:t xml:space="preserve">, the researchers of this journal article </w:t>
      </w:r>
      <w:r w:rsidR="009F24B5" w:rsidRPr="00567D26">
        <w:rPr>
          <w:rFonts w:ascii="Times New Roman" w:hAnsi="Times New Roman" w:cs="Times New Roman"/>
          <w:sz w:val="24"/>
        </w:rPr>
        <w:t>conducted a study in which a total of 402 deaths of patients suffering from cancer who received their treatment from a university affiliated hospital and home palliative care program in downtown Toronto, Ontario, Canada were evaluated. The data on these deaths of cancer patients was obtained through the Quality of Dying and Death (</w:t>
      </w:r>
      <w:proofErr w:type="spellStart"/>
      <w:r w:rsidR="009F24B5" w:rsidRPr="00567D26">
        <w:rPr>
          <w:rFonts w:ascii="Times New Roman" w:hAnsi="Times New Roman" w:cs="Times New Roman"/>
          <w:sz w:val="24"/>
        </w:rPr>
        <w:t>QoDD</w:t>
      </w:r>
      <w:proofErr w:type="spellEnd"/>
      <w:r w:rsidR="009F24B5" w:rsidRPr="00567D26">
        <w:rPr>
          <w:rFonts w:ascii="Times New Roman" w:hAnsi="Times New Roman" w:cs="Times New Roman"/>
          <w:sz w:val="24"/>
        </w:rPr>
        <w:t xml:space="preserve">) questionnaires that were filled by the </w:t>
      </w:r>
      <w:r w:rsidR="00F54B5D" w:rsidRPr="00567D26">
        <w:rPr>
          <w:rFonts w:ascii="Times New Roman" w:hAnsi="Times New Roman" w:cs="Times New Roman"/>
          <w:sz w:val="24"/>
        </w:rPr>
        <w:t>bereaved</w:t>
      </w:r>
      <w:r w:rsidR="009F24B5" w:rsidRPr="00567D26">
        <w:rPr>
          <w:rFonts w:ascii="Times New Roman" w:hAnsi="Times New Roman" w:cs="Times New Roman"/>
          <w:sz w:val="24"/>
        </w:rPr>
        <w:t xml:space="preserve"> caregivers within a period of 8 to 10 months after the demise of the patient.</w:t>
      </w:r>
      <w:r w:rsidR="00642776" w:rsidRPr="00567D26">
        <w:rPr>
          <w:rFonts w:ascii="Times New Roman" w:hAnsi="Times New Roman" w:cs="Times New Roman"/>
          <w:sz w:val="24"/>
        </w:rPr>
        <w:t xml:space="preserve"> The independent variables of the study included the patient variables, caregiver variables, and end-of-life care variables with the dependent variable being the quality of dying and death.</w:t>
      </w:r>
      <w:r w:rsidR="00D9164A" w:rsidRPr="00567D26">
        <w:rPr>
          <w:rFonts w:ascii="Times New Roman" w:hAnsi="Times New Roman" w:cs="Times New Roman"/>
          <w:sz w:val="24"/>
        </w:rPr>
        <w:t xml:space="preserve"> Data analysis was done by computing descriptive statistics for all variables.</w:t>
      </w:r>
      <w:r w:rsidR="004C66AD" w:rsidRPr="00567D26">
        <w:rPr>
          <w:rFonts w:ascii="Times New Roman" w:hAnsi="Times New Roman" w:cs="Times New Roman"/>
          <w:sz w:val="24"/>
        </w:rPr>
        <w:t xml:space="preserve"> </w:t>
      </w:r>
      <w:r w:rsidR="00D9164A" w:rsidRPr="00567D26">
        <w:rPr>
          <w:rFonts w:ascii="Times New Roman" w:hAnsi="Times New Roman" w:cs="Times New Roman"/>
          <w:sz w:val="24"/>
        </w:rPr>
        <w:t xml:space="preserve">The </w:t>
      </w:r>
      <w:r w:rsidR="004C66AD" w:rsidRPr="00567D26">
        <w:rPr>
          <w:rFonts w:ascii="Times New Roman" w:hAnsi="Times New Roman" w:cs="Times New Roman"/>
          <w:sz w:val="24"/>
        </w:rPr>
        <w:lastRenderedPageBreak/>
        <w:t xml:space="preserve">relationship between the subsamples and the variables of the study was evaluated using the </w:t>
      </w:r>
      <w:r w:rsidR="00D9164A" w:rsidRPr="00567D26">
        <w:rPr>
          <w:rFonts w:ascii="Times New Roman" w:hAnsi="Times New Roman" w:cs="Times New Roman"/>
          <w:sz w:val="24"/>
        </w:rPr>
        <w:t>Kruskal-Wallis</w:t>
      </w:r>
      <w:r w:rsidR="004C66AD" w:rsidRPr="00567D26">
        <w:rPr>
          <w:rFonts w:ascii="Times New Roman" w:hAnsi="Times New Roman" w:cs="Times New Roman"/>
          <w:sz w:val="24"/>
        </w:rPr>
        <w:t xml:space="preserve"> test, Fisher’s exact test, or Chi-squared test.</w:t>
      </w:r>
    </w:p>
    <w:p w:rsidR="0003205D" w:rsidRPr="00567D26" w:rsidRDefault="004C66AD" w:rsidP="00567D26">
      <w:pPr>
        <w:spacing w:line="480" w:lineRule="auto"/>
        <w:ind w:firstLine="720"/>
        <w:jc w:val="both"/>
        <w:rPr>
          <w:rFonts w:ascii="Times New Roman" w:hAnsi="Times New Roman" w:cs="Times New Roman"/>
          <w:sz w:val="24"/>
        </w:rPr>
      </w:pPr>
      <w:r w:rsidRPr="00567D26">
        <w:rPr>
          <w:rFonts w:ascii="Times New Roman" w:hAnsi="Times New Roman" w:cs="Times New Roman"/>
          <w:sz w:val="24"/>
        </w:rPr>
        <w:t>The results of this study show that late or lack of specialized palliative care was highly associated with worse death preparation and experience. In addition, the analysis of study data revealed that home deaths were highly associated with better 3overall quality of death,</w:t>
      </w:r>
      <w:r w:rsidR="004B315B" w:rsidRPr="00567D26">
        <w:rPr>
          <w:rFonts w:ascii="Times New Roman" w:hAnsi="Times New Roman" w:cs="Times New Roman"/>
          <w:sz w:val="24"/>
        </w:rPr>
        <w:t xml:space="preserve"> better</w:t>
      </w:r>
      <w:r w:rsidRPr="00567D26">
        <w:rPr>
          <w:rFonts w:ascii="Times New Roman" w:hAnsi="Times New Roman" w:cs="Times New Roman"/>
          <w:sz w:val="24"/>
        </w:rPr>
        <w:t xml:space="preserve"> death </w:t>
      </w:r>
      <w:r w:rsidR="004B315B" w:rsidRPr="00567D26">
        <w:rPr>
          <w:rFonts w:ascii="Times New Roman" w:hAnsi="Times New Roman" w:cs="Times New Roman"/>
          <w:sz w:val="24"/>
        </w:rPr>
        <w:t>preparation</w:t>
      </w:r>
      <w:r w:rsidRPr="00567D26">
        <w:rPr>
          <w:rFonts w:ascii="Times New Roman" w:hAnsi="Times New Roman" w:cs="Times New Roman"/>
          <w:sz w:val="24"/>
        </w:rPr>
        <w:t xml:space="preserve">, and </w:t>
      </w:r>
      <w:r w:rsidR="004B315B" w:rsidRPr="00567D26">
        <w:rPr>
          <w:rFonts w:ascii="Times New Roman" w:hAnsi="Times New Roman" w:cs="Times New Roman"/>
          <w:sz w:val="24"/>
        </w:rPr>
        <w:t xml:space="preserve">better symptom control. From the study, 39% of the caregivers rated the overall quality of death and dying as good to nearly perfect whereas 61% of the caregivers rated the overall quality of death and dying as neither good nor bad. Following from these findings, the researchers of this study concluded that most of the cancer patients experienced an overall quality of death that was positively rated. These ratings scored highest for deaths occurring at home, something that the researchers attributed to the fewer complications and more extensive </w:t>
      </w:r>
      <w:r w:rsidR="007E554D" w:rsidRPr="00567D26">
        <w:rPr>
          <w:rFonts w:ascii="Times New Roman" w:hAnsi="Times New Roman" w:cs="Times New Roman"/>
          <w:sz w:val="24"/>
        </w:rPr>
        <w:t>network of support that such patients received. The authors of this journal article as well concluded that death-related distress and symptom control at the end of life were a huge problem for a substantial minority, providing limelight on areas where great intervention is needed.</w:t>
      </w:r>
    </w:p>
    <w:p w:rsidR="004C66AD" w:rsidRPr="00567D26" w:rsidRDefault="0003205D" w:rsidP="00567D26">
      <w:pPr>
        <w:spacing w:line="480" w:lineRule="auto"/>
        <w:ind w:firstLine="720"/>
        <w:jc w:val="both"/>
        <w:rPr>
          <w:rFonts w:ascii="Times New Roman" w:hAnsi="Times New Roman" w:cs="Times New Roman"/>
          <w:sz w:val="24"/>
        </w:rPr>
      </w:pPr>
      <w:r w:rsidRPr="00567D26">
        <w:rPr>
          <w:rFonts w:ascii="Times New Roman" w:hAnsi="Times New Roman" w:cs="Times New Roman"/>
          <w:sz w:val="24"/>
        </w:rPr>
        <w:t>This article is highly relevant as it provides a deeper insight into the quality of death for hospice patients both at home and at hospital. This article shows that the quality of death experienced by hospice patients at home has a higher positive rate than patients who die at hospital. This implies that hospice patient</w:t>
      </w:r>
      <w:r w:rsidR="007B3811" w:rsidRPr="00567D26">
        <w:rPr>
          <w:rFonts w:ascii="Times New Roman" w:hAnsi="Times New Roman" w:cs="Times New Roman"/>
          <w:sz w:val="24"/>
        </w:rPr>
        <w:t>s who die at home have access to better end-of-life care than those who die while getting such care from hospitals.</w:t>
      </w:r>
      <w:r w:rsidR="00D5232D" w:rsidRPr="00567D26">
        <w:rPr>
          <w:rFonts w:ascii="Times New Roman" w:hAnsi="Times New Roman" w:cs="Times New Roman"/>
          <w:sz w:val="24"/>
        </w:rPr>
        <w:t xml:space="preserve"> from a personal point of view, I agree with the findings of this study because hospice patients who die at home have a care support network that is more extensive than those who die in hospitals. This network is made extensive by the many relatives who provide both mental and physical support to the patient while at home. Therefore, just like the results of this journal article suggest, it is better for hospice patients to get their end-</w:t>
      </w:r>
      <w:r w:rsidR="00D5232D" w:rsidRPr="00567D26">
        <w:rPr>
          <w:rFonts w:ascii="Times New Roman" w:hAnsi="Times New Roman" w:cs="Times New Roman"/>
          <w:sz w:val="24"/>
        </w:rPr>
        <w:lastRenderedPageBreak/>
        <w:t>of-life care from home so that they can experience a better overall quality of death than getting such services from hospitals.</w:t>
      </w:r>
    </w:p>
    <w:p w:rsidR="00FE2383" w:rsidRPr="00567D26" w:rsidRDefault="00FE2383" w:rsidP="00567D26">
      <w:pPr>
        <w:spacing w:line="480" w:lineRule="auto"/>
        <w:jc w:val="center"/>
        <w:rPr>
          <w:rFonts w:ascii="Times New Roman" w:hAnsi="Times New Roman" w:cs="Times New Roman"/>
          <w:sz w:val="24"/>
        </w:rPr>
      </w:pPr>
      <w:r w:rsidRPr="00567D26">
        <w:rPr>
          <w:rFonts w:ascii="Times New Roman" w:hAnsi="Times New Roman" w:cs="Times New Roman"/>
          <w:sz w:val="24"/>
        </w:rPr>
        <w:t>“</w:t>
      </w:r>
      <w:r w:rsidRPr="00567D26">
        <w:rPr>
          <w:rFonts w:ascii="Times New Roman" w:hAnsi="Times New Roman" w:cs="Times New Roman"/>
          <w:b/>
          <w:i/>
          <w:sz w:val="24"/>
        </w:rPr>
        <w:t>Palliative care experience in the last 3 months of life</w:t>
      </w:r>
      <w:r w:rsidRPr="00567D26">
        <w:rPr>
          <w:rFonts w:ascii="Times New Roman" w:hAnsi="Times New Roman" w:cs="Times New Roman"/>
          <w:sz w:val="24"/>
        </w:rPr>
        <w:t>”</w:t>
      </w:r>
    </w:p>
    <w:p w:rsidR="00FA1F9E" w:rsidRPr="00567D26" w:rsidRDefault="00930E9F" w:rsidP="00567D26">
      <w:pPr>
        <w:spacing w:line="480" w:lineRule="auto"/>
        <w:ind w:firstLine="720"/>
        <w:jc w:val="both"/>
        <w:rPr>
          <w:rFonts w:ascii="Times New Roman" w:hAnsi="Times New Roman" w:cs="Times New Roman"/>
          <w:sz w:val="24"/>
        </w:rPr>
      </w:pPr>
      <w:r w:rsidRPr="00567D26">
        <w:rPr>
          <w:rFonts w:ascii="Times New Roman" w:hAnsi="Times New Roman" w:cs="Times New Roman"/>
          <w:sz w:val="24"/>
        </w:rPr>
        <w:t>This is a journal article in which the authors offer an in-depth analysis of the findings of a study they set out to examine the palliative care experience of patients in the last three months of their lives. The main objective of the study whose findings are given in this journal article was to capture the end-of-life care experiences across various settings from bereaved caregivers of individuals who died in residential hospice. The researchers of this study adopted a retrospective, observational research design and employing the use of the Caregiver</w:t>
      </w:r>
      <w:r w:rsidR="004C2ECA" w:rsidRPr="00567D26">
        <w:rPr>
          <w:rFonts w:ascii="Times New Roman" w:hAnsi="Times New Roman" w:cs="Times New Roman"/>
          <w:sz w:val="24"/>
        </w:rPr>
        <w:t xml:space="preserve"> </w:t>
      </w:r>
      <w:r w:rsidRPr="00567D26">
        <w:rPr>
          <w:rFonts w:ascii="Times New Roman" w:hAnsi="Times New Roman" w:cs="Times New Roman"/>
          <w:sz w:val="24"/>
        </w:rPr>
        <w:t>Voice survey to collect data from bereaved ca</w:t>
      </w:r>
      <w:r w:rsidR="00255C85" w:rsidRPr="00567D26">
        <w:rPr>
          <w:rFonts w:ascii="Times New Roman" w:hAnsi="Times New Roman" w:cs="Times New Roman"/>
          <w:sz w:val="24"/>
        </w:rPr>
        <w:t>regivers of patients in twenty-</w:t>
      </w:r>
      <w:r w:rsidRPr="00567D26">
        <w:rPr>
          <w:rFonts w:ascii="Times New Roman" w:hAnsi="Times New Roman" w:cs="Times New Roman"/>
          <w:sz w:val="24"/>
        </w:rPr>
        <w:t xml:space="preserve">two hospices in Ontario, Canada. </w:t>
      </w:r>
      <w:r w:rsidR="00FA1F9E" w:rsidRPr="00567D26">
        <w:rPr>
          <w:rFonts w:ascii="Times New Roman" w:hAnsi="Times New Roman" w:cs="Times New Roman"/>
          <w:sz w:val="24"/>
        </w:rPr>
        <w:t xml:space="preserve">This study evaluated </w:t>
      </w:r>
      <w:r w:rsidRPr="00567D26">
        <w:rPr>
          <w:rFonts w:ascii="Times New Roman" w:hAnsi="Times New Roman" w:cs="Times New Roman"/>
          <w:sz w:val="24"/>
        </w:rPr>
        <w:t xml:space="preserve">various dimensions of the patient’s care experiences across multiple care settings in the last 3 months of life. </w:t>
      </w:r>
    </w:p>
    <w:p w:rsidR="00BD7691" w:rsidRPr="00567D26" w:rsidRDefault="00B63DF3" w:rsidP="00567D26">
      <w:pPr>
        <w:spacing w:line="480" w:lineRule="auto"/>
        <w:ind w:firstLine="720"/>
        <w:jc w:val="both"/>
        <w:rPr>
          <w:rFonts w:ascii="Times New Roman" w:hAnsi="Times New Roman" w:cs="Times New Roman"/>
          <w:sz w:val="24"/>
        </w:rPr>
      </w:pPr>
      <w:r w:rsidRPr="00567D26">
        <w:rPr>
          <w:rFonts w:ascii="Times New Roman" w:hAnsi="Times New Roman" w:cs="Times New Roman"/>
          <w:sz w:val="24"/>
        </w:rPr>
        <w:t>The response rate of this survey was 44% with a</w:t>
      </w:r>
      <w:r w:rsidR="00930E9F" w:rsidRPr="00567D26">
        <w:rPr>
          <w:rFonts w:ascii="Times New Roman" w:hAnsi="Times New Roman" w:cs="Times New Roman"/>
          <w:sz w:val="24"/>
        </w:rPr>
        <w:t xml:space="preserve"> total </w:t>
      </w:r>
      <w:r w:rsidR="00127773" w:rsidRPr="00567D26">
        <w:rPr>
          <w:rFonts w:ascii="Times New Roman" w:hAnsi="Times New Roman" w:cs="Times New Roman"/>
          <w:sz w:val="24"/>
        </w:rPr>
        <w:t xml:space="preserve">number of caregivers who responded to the survey reaching </w:t>
      </w:r>
      <w:r w:rsidR="00930E9F" w:rsidRPr="00567D26">
        <w:rPr>
          <w:rFonts w:ascii="Times New Roman" w:hAnsi="Times New Roman" w:cs="Times New Roman"/>
          <w:sz w:val="24"/>
        </w:rPr>
        <w:t xml:space="preserve">1153. </w:t>
      </w:r>
      <w:r w:rsidR="009F5873" w:rsidRPr="00567D26">
        <w:rPr>
          <w:rFonts w:ascii="Times New Roman" w:hAnsi="Times New Roman" w:cs="Times New Roman"/>
          <w:sz w:val="24"/>
        </w:rPr>
        <w:t xml:space="preserve">In this survey, the caregivers reported that </w:t>
      </w:r>
      <w:r w:rsidR="00EC0309" w:rsidRPr="00567D26">
        <w:rPr>
          <w:rFonts w:ascii="Times New Roman" w:hAnsi="Times New Roman" w:cs="Times New Roman"/>
          <w:sz w:val="24"/>
        </w:rPr>
        <w:t xml:space="preserve">in addition to the </w:t>
      </w:r>
      <w:r w:rsidR="004E0938" w:rsidRPr="00567D26">
        <w:rPr>
          <w:rFonts w:ascii="Times New Roman" w:hAnsi="Times New Roman" w:cs="Times New Roman"/>
          <w:sz w:val="24"/>
        </w:rPr>
        <w:t>patients receiving the end-of-life care</w:t>
      </w:r>
      <w:r w:rsidR="00EC0309" w:rsidRPr="00567D26">
        <w:rPr>
          <w:rFonts w:ascii="Times New Roman" w:hAnsi="Times New Roman" w:cs="Times New Roman"/>
          <w:sz w:val="24"/>
        </w:rPr>
        <w:t xml:space="preserve"> in hospice</w:t>
      </w:r>
      <w:r w:rsidR="004E0938" w:rsidRPr="00567D26">
        <w:rPr>
          <w:rFonts w:ascii="Times New Roman" w:hAnsi="Times New Roman" w:cs="Times New Roman"/>
          <w:sz w:val="24"/>
        </w:rPr>
        <w:t xml:space="preserve">, 10% were in nursing homes, 42% were at cancer centers, 61% were in hospitals, and </w:t>
      </w:r>
      <w:r w:rsidR="00930E9F" w:rsidRPr="00567D26">
        <w:rPr>
          <w:rFonts w:ascii="Times New Roman" w:hAnsi="Times New Roman" w:cs="Times New Roman"/>
          <w:sz w:val="24"/>
        </w:rPr>
        <w:t xml:space="preserve">74% received home </w:t>
      </w:r>
      <w:r w:rsidR="004E0938" w:rsidRPr="00567D26">
        <w:rPr>
          <w:rFonts w:ascii="Times New Roman" w:hAnsi="Times New Roman" w:cs="Times New Roman"/>
          <w:sz w:val="24"/>
        </w:rPr>
        <w:t>care</w:t>
      </w:r>
      <w:r w:rsidR="00930E9F" w:rsidRPr="00567D26">
        <w:rPr>
          <w:rFonts w:ascii="Times New Roman" w:hAnsi="Times New Roman" w:cs="Times New Roman"/>
          <w:sz w:val="24"/>
        </w:rPr>
        <w:t xml:space="preserve">. </w:t>
      </w:r>
      <w:r w:rsidR="00AE6B52" w:rsidRPr="00567D26">
        <w:rPr>
          <w:rFonts w:ascii="Times New Roman" w:hAnsi="Times New Roman" w:cs="Times New Roman"/>
          <w:sz w:val="24"/>
        </w:rPr>
        <w:t xml:space="preserve">The independent variables used to measure the palliative care experience of the hospice patients comprised of various domains that included emotional support, spiritual support, relief of other symptoms, and relief of physical pain. </w:t>
      </w:r>
      <w:r w:rsidR="00EC0309" w:rsidRPr="00567D26">
        <w:rPr>
          <w:rFonts w:ascii="Times New Roman" w:hAnsi="Times New Roman" w:cs="Times New Roman"/>
          <w:sz w:val="24"/>
        </w:rPr>
        <w:t xml:space="preserve">Nearly </w:t>
      </w:r>
      <w:r w:rsidR="00AE6B52" w:rsidRPr="00567D26">
        <w:rPr>
          <w:rFonts w:ascii="Times New Roman" w:hAnsi="Times New Roman" w:cs="Times New Roman"/>
          <w:sz w:val="24"/>
        </w:rPr>
        <w:t xml:space="preserve">86% of the caregivers reported that these domains </w:t>
      </w:r>
      <w:r w:rsidR="00EC0309" w:rsidRPr="00567D26">
        <w:rPr>
          <w:rFonts w:ascii="Times New Roman" w:hAnsi="Times New Roman" w:cs="Times New Roman"/>
          <w:sz w:val="24"/>
        </w:rPr>
        <w:t xml:space="preserve">received by the </w:t>
      </w:r>
      <w:r w:rsidR="00930E9F" w:rsidRPr="00567D26">
        <w:rPr>
          <w:rFonts w:ascii="Times New Roman" w:hAnsi="Times New Roman" w:cs="Times New Roman"/>
          <w:sz w:val="24"/>
        </w:rPr>
        <w:t xml:space="preserve">hospice </w:t>
      </w:r>
      <w:r w:rsidR="00EC0309" w:rsidRPr="00567D26">
        <w:rPr>
          <w:rFonts w:ascii="Times New Roman" w:hAnsi="Times New Roman" w:cs="Times New Roman"/>
          <w:sz w:val="24"/>
        </w:rPr>
        <w:t>patients were</w:t>
      </w:r>
      <w:r w:rsidR="00930E9F" w:rsidRPr="00567D26">
        <w:rPr>
          <w:rFonts w:ascii="Times New Roman" w:hAnsi="Times New Roman" w:cs="Times New Roman"/>
          <w:sz w:val="24"/>
        </w:rPr>
        <w:t xml:space="preserve"> ei</w:t>
      </w:r>
      <w:r w:rsidR="00EC0309" w:rsidRPr="00567D26">
        <w:rPr>
          <w:rFonts w:ascii="Times New Roman" w:hAnsi="Times New Roman" w:cs="Times New Roman"/>
          <w:sz w:val="24"/>
        </w:rPr>
        <w:t>ther very good or excellent.</w:t>
      </w:r>
      <w:r w:rsidR="00930E9F" w:rsidRPr="00567D26">
        <w:rPr>
          <w:rFonts w:ascii="Times New Roman" w:hAnsi="Times New Roman" w:cs="Times New Roman"/>
          <w:sz w:val="24"/>
        </w:rPr>
        <w:t xml:space="preserve"> </w:t>
      </w:r>
      <w:r w:rsidR="00EC0309" w:rsidRPr="00567D26">
        <w:rPr>
          <w:rFonts w:ascii="Times New Roman" w:hAnsi="Times New Roman" w:cs="Times New Roman"/>
          <w:sz w:val="24"/>
        </w:rPr>
        <w:t>Generally, the results of this survey study indicated that patients had</w:t>
      </w:r>
      <w:r w:rsidR="00930E9F" w:rsidRPr="00567D26">
        <w:rPr>
          <w:rFonts w:ascii="Times New Roman" w:hAnsi="Times New Roman" w:cs="Times New Roman"/>
          <w:sz w:val="24"/>
        </w:rPr>
        <w:t xml:space="preserve"> better </w:t>
      </w:r>
      <w:r w:rsidR="00BD7691" w:rsidRPr="00567D26">
        <w:rPr>
          <w:rFonts w:ascii="Times New Roman" w:hAnsi="Times New Roman" w:cs="Times New Roman"/>
          <w:sz w:val="24"/>
        </w:rPr>
        <w:t xml:space="preserve">end-of-life care and thus better experience of </w:t>
      </w:r>
      <w:r w:rsidR="00EC0309" w:rsidRPr="00567D26">
        <w:rPr>
          <w:rFonts w:ascii="Times New Roman" w:hAnsi="Times New Roman" w:cs="Times New Roman"/>
          <w:sz w:val="24"/>
        </w:rPr>
        <w:t>death</w:t>
      </w:r>
      <w:r w:rsidR="00BD7691" w:rsidRPr="00567D26">
        <w:rPr>
          <w:rFonts w:ascii="Times New Roman" w:hAnsi="Times New Roman" w:cs="Times New Roman"/>
          <w:sz w:val="24"/>
        </w:rPr>
        <w:t xml:space="preserve"> in</w:t>
      </w:r>
      <w:r w:rsidR="003F2A47" w:rsidRPr="00567D26">
        <w:rPr>
          <w:rFonts w:ascii="Times New Roman" w:hAnsi="Times New Roman" w:cs="Times New Roman"/>
          <w:sz w:val="24"/>
        </w:rPr>
        <w:t xml:space="preserve"> </w:t>
      </w:r>
      <w:r w:rsidR="00930E9F" w:rsidRPr="00567D26">
        <w:rPr>
          <w:rFonts w:ascii="Times New Roman" w:hAnsi="Times New Roman" w:cs="Times New Roman"/>
          <w:sz w:val="24"/>
        </w:rPr>
        <w:t xml:space="preserve">hospice </w:t>
      </w:r>
      <w:r w:rsidR="00BD7691" w:rsidRPr="00567D26">
        <w:rPr>
          <w:rFonts w:ascii="Times New Roman" w:hAnsi="Times New Roman" w:cs="Times New Roman"/>
          <w:sz w:val="24"/>
        </w:rPr>
        <w:t xml:space="preserve">settings than in other settings. </w:t>
      </w:r>
    </w:p>
    <w:p w:rsidR="00FF33DB" w:rsidRPr="00567D26" w:rsidRDefault="00BD7691" w:rsidP="00567D26">
      <w:pPr>
        <w:spacing w:line="480" w:lineRule="auto"/>
        <w:ind w:firstLine="720"/>
        <w:jc w:val="both"/>
        <w:rPr>
          <w:rFonts w:ascii="Times New Roman" w:hAnsi="Times New Roman" w:cs="Times New Roman"/>
          <w:sz w:val="24"/>
        </w:rPr>
      </w:pPr>
      <w:r w:rsidRPr="00567D26">
        <w:rPr>
          <w:rFonts w:ascii="Times New Roman" w:hAnsi="Times New Roman" w:cs="Times New Roman"/>
          <w:sz w:val="24"/>
        </w:rPr>
        <w:lastRenderedPageBreak/>
        <w:t>From the results, the researchers of this journal article concluded the replication</w:t>
      </w:r>
      <w:r w:rsidR="00930E9F" w:rsidRPr="00567D26">
        <w:rPr>
          <w:rFonts w:ascii="Times New Roman" w:hAnsi="Times New Roman" w:cs="Times New Roman"/>
          <w:sz w:val="24"/>
        </w:rPr>
        <w:t xml:space="preserve"> </w:t>
      </w:r>
      <w:r w:rsidRPr="00567D26">
        <w:rPr>
          <w:rFonts w:ascii="Times New Roman" w:hAnsi="Times New Roman" w:cs="Times New Roman"/>
          <w:sz w:val="24"/>
        </w:rPr>
        <w:t xml:space="preserve">of </w:t>
      </w:r>
      <w:r w:rsidR="00930E9F" w:rsidRPr="00567D26">
        <w:rPr>
          <w:rFonts w:ascii="Times New Roman" w:hAnsi="Times New Roman" w:cs="Times New Roman"/>
          <w:sz w:val="24"/>
        </w:rPr>
        <w:t>the hospice approach in institutional and home settings</w:t>
      </w:r>
      <w:r w:rsidRPr="00567D26">
        <w:rPr>
          <w:rFonts w:ascii="Times New Roman" w:hAnsi="Times New Roman" w:cs="Times New Roman"/>
          <w:sz w:val="24"/>
        </w:rPr>
        <w:t xml:space="preserve"> is important and should be given more emphasis. The researchers as well concluded that of all the other </w:t>
      </w:r>
      <w:r w:rsidR="00D36138" w:rsidRPr="00567D26">
        <w:rPr>
          <w:rFonts w:ascii="Times New Roman" w:hAnsi="Times New Roman" w:cs="Times New Roman"/>
          <w:sz w:val="24"/>
        </w:rPr>
        <w:t xml:space="preserve">domains of end-of-life care given to hospice patients, spiritual and emotional care dimensions should be given greater </w:t>
      </w:r>
      <w:r w:rsidR="00930E9F" w:rsidRPr="00567D26">
        <w:rPr>
          <w:rFonts w:ascii="Times New Roman" w:hAnsi="Times New Roman" w:cs="Times New Roman"/>
          <w:sz w:val="24"/>
        </w:rPr>
        <w:t>attention.</w:t>
      </w:r>
      <w:r w:rsidR="00320754" w:rsidRPr="00567D26">
        <w:rPr>
          <w:rFonts w:ascii="Times New Roman" w:hAnsi="Times New Roman" w:cs="Times New Roman"/>
          <w:sz w:val="24"/>
        </w:rPr>
        <w:t xml:space="preserve"> Taking a personal reflection on this journal article, I find the material highly relevant on the topic. The findings given in this article are very convincing since a wider array of hospice care domains were analyzed to inform the findings.</w:t>
      </w:r>
      <w:r w:rsidR="00F67265" w:rsidRPr="00567D26">
        <w:rPr>
          <w:rFonts w:ascii="Times New Roman" w:hAnsi="Times New Roman" w:cs="Times New Roman"/>
          <w:sz w:val="24"/>
        </w:rPr>
        <w:t xml:space="preserve"> I also agree with the authors that the hospice home care settings provide hospice patients with </w:t>
      </w:r>
      <w:r w:rsidR="00F67265" w:rsidRPr="00567D26">
        <w:rPr>
          <w:rFonts w:ascii="Times New Roman" w:hAnsi="Times New Roman" w:cs="Times New Roman"/>
          <w:sz w:val="24"/>
        </w:rPr>
        <w:t>better end-of-life care and thus better experience of death in hospice settings than in other settings</w:t>
      </w:r>
      <w:r w:rsidR="00F67265" w:rsidRPr="00567D26">
        <w:rPr>
          <w:rFonts w:ascii="Times New Roman" w:hAnsi="Times New Roman" w:cs="Times New Roman"/>
          <w:sz w:val="24"/>
        </w:rPr>
        <w:t xml:space="preserve">. It is thus convincing when the researchers of this journal article suggest that more emphasis should be given on the replication of </w:t>
      </w:r>
      <w:r w:rsidR="00F67265" w:rsidRPr="00567D26">
        <w:rPr>
          <w:rFonts w:ascii="Times New Roman" w:hAnsi="Times New Roman" w:cs="Times New Roman"/>
          <w:sz w:val="24"/>
        </w:rPr>
        <w:t>the hospice approach in institutional and home settings</w:t>
      </w:r>
      <w:r w:rsidR="00F67265" w:rsidRPr="00567D26">
        <w:rPr>
          <w:rFonts w:ascii="Times New Roman" w:hAnsi="Times New Roman" w:cs="Times New Roman"/>
          <w:sz w:val="24"/>
        </w:rPr>
        <w:t xml:space="preserve"> in order to give hospice patients a better death and dying experience.</w:t>
      </w:r>
    </w:p>
    <w:p w:rsidR="00BC4A04" w:rsidRPr="00567D26" w:rsidRDefault="00FE2383" w:rsidP="00567D26">
      <w:pPr>
        <w:spacing w:line="480" w:lineRule="auto"/>
        <w:jc w:val="center"/>
        <w:rPr>
          <w:rFonts w:ascii="Times New Roman" w:hAnsi="Times New Roman" w:cs="Times New Roman"/>
          <w:b/>
          <w:i/>
          <w:sz w:val="24"/>
        </w:rPr>
      </w:pPr>
      <w:r w:rsidRPr="00567D26">
        <w:rPr>
          <w:rFonts w:ascii="Times New Roman" w:hAnsi="Times New Roman" w:cs="Times New Roman"/>
          <w:b/>
          <w:i/>
          <w:sz w:val="24"/>
        </w:rPr>
        <w:t>“The palliative-supportive care unit in a comprehensive cancer center”</w:t>
      </w:r>
    </w:p>
    <w:p w:rsidR="00D5232D" w:rsidRPr="00567D26" w:rsidRDefault="00374150" w:rsidP="00567D26">
      <w:pPr>
        <w:spacing w:line="480" w:lineRule="auto"/>
        <w:ind w:firstLine="720"/>
        <w:jc w:val="both"/>
        <w:rPr>
          <w:rFonts w:ascii="Times New Roman" w:hAnsi="Times New Roman" w:cs="Times New Roman"/>
          <w:sz w:val="24"/>
        </w:rPr>
      </w:pPr>
      <w:r w:rsidRPr="00567D26">
        <w:rPr>
          <w:rFonts w:ascii="Times New Roman" w:hAnsi="Times New Roman" w:cs="Times New Roman"/>
          <w:sz w:val="24"/>
        </w:rPr>
        <w:t xml:space="preserve">This is a journal article in which the authors provide an extensive explanation of the results and findings of their study on </w:t>
      </w:r>
      <w:r w:rsidR="000D76E3" w:rsidRPr="00567D26">
        <w:rPr>
          <w:rFonts w:ascii="Times New Roman" w:hAnsi="Times New Roman" w:cs="Times New Roman"/>
          <w:sz w:val="24"/>
        </w:rPr>
        <w:t xml:space="preserve">the quality of palliative-support care given to hospice patients. The main aim of the study was to </w:t>
      </w:r>
      <w:r w:rsidR="000D76E3" w:rsidRPr="00567D26">
        <w:rPr>
          <w:rFonts w:ascii="Times New Roman" w:hAnsi="Times New Roman" w:cs="Times New Roman"/>
          <w:sz w:val="24"/>
        </w:rPr>
        <w:t>assess</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how</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an</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admission</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to</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an</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acute</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palliative-supportive</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 xml:space="preserve">care </w:t>
      </w:r>
      <w:r w:rsidR="000D76E3" w:rsidRPr="00567D26">
        <w:rPr>
          <w:rFonts w:ascii="Times New Roman" w:hAnsi="Times New Roman" w:cs="Times New Roman"/>
          <w:sz w:val="24"/>
        </w:rPr>
        <w:t>u</w:t>
      </w:r>
      <w:r w:rsidR="000D76E3" w:rsidRPr="00567D26">
        <w:rPr>
          <w:rFonts w:ascii="Times New Roman" w:hAnsi="Times New Roman" w:cs="Times New Roman"/>
          <w:sz w:val="24"/>
        </w:rPr>
        <w:t>nit</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(APSCU),</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may</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influence</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the</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therapeutic</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trajectory</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of</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advanced</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cancer</w:t>
      </w:r>
      <w:r w:rsidR="000D76E3" w:rsidRPr="00567D26">
        <w:rPr>
          <w:rFonts w:ascii="Times New Roman" w:hAnsi="Times New Roman" w:cs="Times New Roman"/>
          <w:sz w:val="24"/>
        </w:rPr>
        <w:t xml:space="preserve"> </w:t>
      </w:r>
      <w:r w:rsidR="000D76E3" w:rsidRPr="00567D26">
        <w:rPr>
          <w:rFonts w:ascii="Times New Roman" w:hAnsi="Times New Roman" w:cs="Times New Roman"/>
          <w:sz w:val="24"/>
        </w:rPr>
        <w:t>patients.</w:t>
      </w:r>
      <w:r w:rsidR="00221151" w:rsidRPr="00567D26">
        <w:rPr>
          <w:rFonts w:ascii="Times New Roman" w:hAnsi="Times New Roman" w:cs="Times New Roman"/>
          <w:sz w:val="24"/>
        </w:rPr>
        <w:t xml:space="preserve"> In this study, a consecutive sample of advanced cancer patients who were admitted to an APSCU was prospectively assessed for a period of 10months. Advanced cancer was considered as locally advanced, recurrent, or metastatic disease for solid cancers, and relapsed or refractory disease for hematologic tumors. All patients underwent comprehensive and continuous symptom assessment and management during their hospital stay at APSCU. At discharge, patients’ situation was reviewed and eventually an oncologic consultation was asked to decide the next therapeutic steps.</w:t>
      </w:r>
    </w:p>
    <w:p w:rsidR="00221151" w:rsidRPr="00567D26" w:rsidRDefault="00221151" w:rsidP="00567D26">
      <w:pPr>
        <w:spacing w:line="480" w:lineRule="auto"/>
        <w:ind w:firstLine="720"/>
        <w:jc w:val="both"/>
        <w:rPr>
          <w:rFonts w:ascii="Times New Roman" w:hAnsi="Times New Roman" w:cs="Times New Roman"/>
          <w:sz w:val="24"/>
        </w:rPr>
      </w:pPr>
      <w:r w:rsidRPr="00567D26">
        <w:rPr>
          <w:rFonts w:ascii="Times New Roman" w:hAnsi="Times New Roman" w:cs="Times New Roman"/>
          <w:sz w:val="24"/>
        </w:rPr>
        <w:lastRenderedPageBreak/>
        <w:t>In this study, 314 consecutive cancer patients admitted to the APSCU were surveyed. Most admissions were planned and a significant number of patients were assigned to home palliative care or hospice admission at time of discharge.</w:t>
      </w:r>
      <w:r w:rsidR="00DA1FF3" w:rsidRPr="00567D26">
        <w:rPr>
          <w:rFonts w:ascii="Times New Roman" w:hAnsi="Times New Roman" w:cs="Times New Roman"/>
          <w:sz w:val="24"/>
        </w:rPr>
        <w:t xml:space="preserve"> The results of this study indicated that the admission to a specialized APSCU resulted in a decrease in the number of patients continuing an anticancer treatment. Moreover, the number of patients who were deemed to continue palliative care at home or in hospice increased, allowing them to be cared in a more appropriate setting.</w:t>
      </w:r>
      <w:r w:rsidR="00B83C49" w:rsidRPr="00567D26">
        <w:rPr>
          <w:rFonts w:ascii="Times New Roman" w:hAnsi="Times New Roman" w:cs="Times New Roman"/>
          <w:sz w:val="24"/>
        </w:rPr>
        <w:t xml:space="preserve"> The results also indicated that in a period of one month after discharge, 68.5% of the patients were still alive, 18.8% of them died at home, 0.6% of patients died in hospice, 0.6% of the patients died in hospital setting, and 0.6% of the patients died in an intensive care unit.</w:t>
      </w:r>
      <w:r w:rsidR="008C5FCE" w:rsidRPr="00567D26">
        <w:rPr>
          <w:rFonts w:ascii="Times New Roman" w:hAnsi="Times New Roman" w:cs="Times New Roman"/>
          <w:sz w:val="24"/>
        </w:rPr>
        <w:t xml:space="preserve"> Taking a personal view on these results, </w:t>
      </w:r>
      <w:r w:rsidR="000F130C" w:rsidRPr="00567D26">
        <w:rPr>
          <w:rFonts w:ascii="Times New Roman" w:hAnsi="Times New Roman" w:cs="Times New Roman"/>
          <w:sz w:val="24"/>
        </w:rPr>
        <w:t>it is convincing that majority of hospice patients are dying at home. However, the quality of their death and dying is more positive at home due to the access to extensive support care network.</w:t>
      </w:r>
    </w:p>
    <w:p w:rsidR="004C2ECA" w:rsidRPr="00567D26" w:rsidRDefault="004C2ECA" w:rsidP="00567D26">
      <w:pPr>
        <w:spacing w:line="480" w:lineRule="auto"/>
        <w:jc w:val="both"/>
        <w:rPr>
          <w:rFonts w:ascii="Times New Roman" w:hAnsi="Times New Roman" w:cs="Times New Roman"/>
          <w:sz w:val="24"/>
        </w:rPr>
      </w:pPr>
    </w:p>
    <w:p w:rsidR="00567D26" w:rsidRDefault="00567D26" w:rsidP="00567D26">
      <w:pPr>
        <w:spacing w:line="480" w:lineRule="auto"/>
        <w:jc w:val="center"/>
        <w:rPr>
          <w:rFonts w:ascii="Times New Roman" w:hAnsi="Times New Roman" w:cs="Times New Roman"/>
          <w:b/>
          <w:sz w:val="24"/>
        </w:rPr>
      </w:pPr>
    </w:p>
    <w:p w:rsidR="00567D26" w:rsidRDefault="00567D26" w:rsidP="00567D26">
      <w:pPr>
        <w:spacing w:line="480" w:lineRule="auto"/>
        <w:jc w:val="center"/>
        <w:rPr>
          <w:rFonts w:ascii="Times New Roman" w:hAnsi="Times New Roman" w:cs="Times New Roman"/>
          <w:b/>
          <w:sz w:val="24"/>
        </w:rPr>
      </w:pPr>
    </w:p>
    <w:p w:rsidR="00567D26" w:rsidRDefault="00567D26" w:rsidP="00567D26">
      <w:pPr>
        <w:spacing w:line="480" w:lineRule="auto"/>
        <w:jc w:val="center"/>
        <w:rPr>
          <w:rFonts w:ascii="Times New Roman" w:hAnsi="Times New Roman" w:cs="Times New Roman"/>
          <w:b/>
          <w:sz w:val="24"/>
        </w:rPr>
      </w:pPr>
    </w:p>
    <w:p w:rsidR="00567D26" w:rsidRDefault="00567D26" w:rsidP="00567D26">
      <w:pPr>
        <w:spacing w:line="480" w:lineRule="auto"/>
        <w:jc w:val="center"/>
        <w:rPr>
          <w:rFonts w:ascii="Times New Roman" w:hAnsi="Times New Roman" w:cs="Times New Roman"/>
          <w:b/>
          <w:sz w:val="24"/>
        </w:rPr>
      </w:pPr>
    </w:p>
    <w:p w:rsidR="00567D26" w:rsidRDefault="00567D26" w:rsidP="00567D26">
      <w:pPr>
        <w:spacing w:line="480" w:lineRule="auto"/>
        <w:jc w:val="center"/>
        <w:rPr>
          <w:rFonts w:ascii="Times New Roman" w:hAnsi="Times New Roman" w:cs="Times New Roman"/>
          <w:b/>
          <w:sz w:val="24"/>
        </w:rPr>
      </w:pPr>
    </w:p>
    <w:p w:rsidR="00567D26" w:rsidRDefault="00567D26" w:rsidP="00567D26">
      <w:pPr>
        <w:spacing w:line="480" w:lineRule="auto"/>
        <w:jc w:val="center"/>
        <w:rPr>
          <w:rFonts w:ascii="Times New Roman" w:hAnsi="Times New Roman" w:cs="Times New Roman"/>
          <w:b/>
          <w:sz w:val="24"/>
        </w:rPr>
      </w:pPr>
    </w:p>
    <w:p w:rsidR="00567D26" w:rsidRDefault="00567D26" w:rsidP="00567D26">
      <w:pPr>
        <w:spacing w:line="480" w:lineRule="auto"/>
        <w:jc w:val="center"/>
        <w:rPr>
          <w:rFonts w:ascii="Times New Roman" w:hAnsi="Times New Roman" w:cs="Times New Roman"/>
          <w:b/>
          <w:sz w:val="24"/>
        </w:rPr>
      </w:pPr>
    </w:p>
    <w:p w:rsidR="00567D26" w:rsidRDefault="00567D26" w:rsidP="00567D26">
      <w:pPr>
        <w:spacing w:line="480" w:lineRule="auto"/>
        <w:jc w:val="center"/>
        <w:rPr>
          <w:rFonts w:ascii="Times New Roman" w:hAnsi="Times New Roman" w:cs="Times New Roman"/>
          <w:b/>
          <w:sz w:val="24"/>
        </w:rPr>
      </w:pPr>
      <w:bookmarkStart w:id="0" w:name="_GoBack"/>
      <w:bookmarkEnd w:id="0"/>
    </w:p>
    <w:p w:rsidR="004C2ECA" w:rsidRPr="00567D26" w:rsidRDefault="004C2ECA" w:rsidP="00567D26">
      <w:pPr>
        <w:spacing w:line="480" w:lineRule="auto"/>
        <w:jc w:val="center"/>
        <w:rPr>
          <w:rFonts w:ascii="Times New Roman" w:hAnsi="Times New Roman" w:cs="Times New Roman"/>
          <w:b/>
          <w:sz w:val="24"/>
        </w:rPr>
      </w:pPr>
      <w:r w:rsidRPr="00567D26">
        <w:rPr>
          <w:rFonts w:ascii="Times New Roman" w:hAnsi="Times New Roman" w:cs="Times New Roman"/>
          <w:b/>
          <w:sz w:val="24"/>
        </w:rPr>
        <w:lastRenderedPageBreak/>
        <w:t>References</w:t>
      </w:r>
    </w:p>
    <w:p w:rsidR="00FE2383" w:rsidRPr="00567D26" w:rsidRDefault="00FE2383" w:rsidP="00567D26">
      <w:pPr>
        <w:spacing w:line="480" w:lineRule="auto"/>
        <w:ind w:left="720" w:hanging="720"/>
        <w:jc w:val="both"/>
        <w:rPr>
          <w:rFonts w:ascii="Times New Roman" w:hAnsi="Times New Roman" w:cs="Times New Roman"/>
          <w:sz w:val="24"/>
        </w:rPr>
      </w:pPr>
      <w:r w:rsidRPr="00567D26">
        <w:rPr>
          <w:rFonts w:ascii="Times New Roman" w:hAnsi="Times New Roman" w:cs="Times New Roman"/>
          <w:sz w:val="24"/>
        </w:rPr>
        <w:t xml:space="preserve">Bainbridge, D., &amp; </w:t>
      </w:r>
      <w:proofErr w:type="spellStart"/>
      <w:r w:rsidRPr="00567D26">
        <w:rPr>
          <w:rFonts w:ascii="Times New Roman" w:hAnsi="Times New Roman" w:cs="Times New Roman"/>
          <w:sz w:val="24"/>
        </w:rPr>
        <w:t>Seow</w:t>
      </w:r>
      <w:proofErr w:type="spellEnd"/>
      <w:r w:rsidRPr="00567D26">
        <w:rPr>
          <w:rFonts w:ascii="Times New Roman" w:hAnsi="Times New Roman" w:cs="Times New Roman"/>
          <w:sz w:val="24"/>
        </w:rPr>
        <w:t xml:space="preserve">, H. (2018). </w:t>
      </w:r>
      <w:bookmarkStart w:id="1" w:name="_Hlk523009921"/>
      <w:r w:rsidRPr="00567D26">
        <w:rPr>
          <w:rFonts w:ascii="Times New Roman" w:hAnsi="Times New Roman" w:cs="Times New Roman"/>
          <w:sz w:val="24"/>
        </w:rPr>
        <w:t>Palliative care experience in the last 3 months of life</w:t>
      </w:r>
      <w:bookmarkEnd w:id="1"/>
      <w:r w:rsidRPr="00567D26">
        <w:rPr>
          <w:rFonts w:ascii="Times New Roman" w:hAnsi="Times New Roman" w:cs="Times New Roman"/>
          <w:sz w:val="24"/>
        </w:rPr>
        <w:t>: a quantitative comparison of care provided in residential hospices, hospitals, and the home from the perspectives of bereaved caregivers. American Journal of Hospice and Palliative Medicine®, 35(3), 456-463.</w:t>
      </w:r>
    </w:p>
    <w:p w:rsidR="00FE2383" w:rsidRPr="00567D26" w:rsidRDefault="00FE2383" w:rsidP="00567D26">
      <w:pPr>
        <w:spacing w:line="480" w:lineRule="auto"/>
        <w:ind w:left="720" w:hanging="720"/>
        <w:jc w:val="both"/>
        <w:rPr>
          <w:rFonts w:ascii="Times New Roman" w:hAnsi="Times New Roman" w:cs="Times New Roman"/>
          <w:sz w:val="24"/>
        </w:rPr>
      </w:pPr>
      <w:r w:rsidRPr="00567D26">
        <w:rPr>
          <w:rFonts w:ascii="Times New Roman" w:hAnsi="Times New Roman" w:cs="Times New Roman"/>
          <w:sz w:val="24"/>
        </w:rPr>
        <w:t xml:space="preserve">Hales, S., Chiu, A., Husain, A., Braun, M., Rydall, A., </w:t>
      </w:r>
      <w:proofErr w:type="spellStart"/>
      <w:r w:rsidRPr="00567D26">
        <w:rPr>
          <w:rFonts w:ascii="Times New Roman" w:hAnsi="Times New Roman" w:cs="Times New Roman"/>
          <w:sz w:val="24"/>
        </w:rPr>
        <w:t>Gagliese</w:t>
      </w:r>
      <w:proofErr w:type="spellEnd"/>
      <w:r w:rsidRPr="00567D26">
        <w:rPr>
          <w:rFonts w:ascii="Times New Roman" w:hAnsi="Times New Roman" w:cs="Times New Roman"/>
          <w:sz w:val="24"/>
        </w:rPr>
        <w:t xml:space="preserve">, L., ... &amp; Rodin, G. (2014). </w:t>
      </w:r>
      <w:bookmarkStart w:id="2" w:name="_Hlk523009806"/>
      <w:r w:rsidRPr="00567D26">
        <w:rPr>
          <w:rFonts w:ascii="Times New Roman" w:hAnsi="Times New Roman" w:cs="Times New Roman"/>
          <w:sz w:val="24"/>
        </w:rPr>
        <w:t>The quality of dying and death in cancer and its relationship to palliative care and place of death</w:t>
      </w:r>
      <w:bookmarkEnd w:id="2"/>
      <w:r w:rsidRPr="00567D26">
        <w:rPr>
          <w:rFonts w:ascii="Times New Roman" w:hAnsi="Times New Roman" w:cs="Times New Roman"/>
          <w:sz w:val="24"/>
        </w:rPr>
        <w:t>. Journal of pain and symptom management, 48(5), 839-851.</w:t>
      </w:r>
    </w:p>
    <w:p w:rsidR="00FE2383" w:rsidRPr="00567D26" w:rsidRDefault="00FE2383" w:rsidP="00567D26">
      <w:pPr>
        <w:spacing w:line="480" w:lineRule="auto"/>
        <w:ind w:left="720" w:hanging="720"/>
        <w:jc w:val="both"/>
        <w:rPr>
          <w:rFonts w:ascii="Times New Roman" w:hAnsi="Times New Roman" w:cs="Times New Roman"/>
          <w:sz w:val="24"/>
        </w:rPr>
      </w:pPr>
      <w:proofErr w:type="spellStart"/>
      <w:r w:rsidRPr="00567D26">
        <w:rPr>
          <w:rFonts w:ascii="Times New Roman" w:hAnsi="Times New Roman" w:cs="Times New Roman"/>
          <w:sz w:val="24"/>
        </w:rPr>
        <w:t>Mercadante</w:t>
      </w:r>
      <w:proofErr w:type="spellEnd"/>
      <w:r w:rsidRPr="00567D26">
        <w:rPr>
          <w:rFonts w:ascii="Times New Roman" w:hAnsi="Times New Roman" w:cs="Times New Roman"/>
          <w:sz w:val="24"/>
        </w:rPr>
        <w:t xml:space="preserve">, S., </w:t>
      </w:r>
      <w:proofErr w:type="spellStart"/>
      <w:r w:rsidRPr="00567D26">
        <w:rPr>
          <w:rFonts w:ascii="Times New Roman" w:hAnsi="Times New Roman" w:cs="Times New Roman"/>
          <w:sz w:val="24"/>
        </w:rPr>
        <w:t>Adile</w:t>
      </w:r>
      <w:proofErr w:type="spellEnd"/>
      <w:r w:rsidRPr="00567D26">
        <w:rPr>
          <w:rFonts w:ascii="Times New Roman" w:hAnsi="Times New Roman" w:cs="Times New Roman"/>
          <w:sz w:val="24"/>
        </w:rPr>
        <w:t xml:space="preserve">, C., </w:t>
      </w:r>
      <w:proofErr w:type="spellStart"/>
      <w:r w:rsidRPr="00567D26">
        <w:rPr>
          <w:rFonts w:ascii="Times New Roman" w:hAnsi="Times New Roman" w:cs="Times New Roman"/>
          <w:sz w:val="24"/>
        </w:rPr>
        <w:t>Caruselli</w:t>
      </w:r>
      <w:proofErr w:type="spellEnd"/>
      <w:r w:rsidRPr="00567D26">
        <w:rPr>
          <w:rFonts w:ascii="Times New Roman" w:hAnsi="Times New Roman" w:cs="Times New Roman"/>
          <w:sz w:val="24"/>
        </w:rPr>
        <w:t xml:space="preserve">, A., </w:t>
      </w:r>
      <w:proofErr w:type="spellStart"/>
      <w:r w:rsidRPr="00567D26">
        <w:rPr>
          <w:rFonts w:ascii="Times New Roman" w:hAnsi="Times New Roman" w:cs="Times New Roman"/>
          <w:sz w:val="24"/>
        </w:rPr>
        <w:t>Ferrera</w:t>
      </w:r>
      <w:proofErr w:type="spellEnd"/>
      <w:r w:rsidRPr="00567D26">
        <w:rPr>
          <w:rFonts w:ascii="Times New Roman" w:hAnsi="Times New Roman" w:cs="Times New Roman"/>
          <w:sz w:val="24"/>
        </w:rPr>
        <w:t xml:space="preserve">, P., Costanzi, A., Marchetti, P., &amp; </w:t>
      </w:r>
      <w:proofErr w:type="spellStart"/>
      <w:r w:rsidRPr="00567D26">
        <w:rPr>
          <w:rFonts w:ascii="Times New Roman" w:hAnsi="Times New Roman" w:cs="Times New Roman"/>
          <w:sz w:val="24"/>
        </w:rPr>
        <w:t>Casuccio</w:t>
      </w:r>
      <w:proofErr w:type="spellEnd"/>
      <w:r w:rsidRPr="00567D26">
        <w:rPr>
          <w:rFonts w:ascii="Times New Roman" w:hAnsi="Times New Roman" w:cs="Times New Roman"/>
          <w:sz w:val="24"/>
        </w:rPr>
        <w:t xml:space="preserve">, A. (2016). </w:t>
      </w:r>
      <w:bookmarkStart w:id="3" w:name="_Hlk523010012"/>
      <w:r w:rsidRPr="00567D26">
        <w:rPr>
          <w:rFonts w:ascii="Times New Roman" w:hAnsi="Times New Roman" w:cs="Times New Roman"/>
          <w:sz w:val="24"/>
        </w:rPr>
        <w:t>The palliative-supportive care unit in a comprehensive cancer center</w:t>
      </w:r>
      <w:bookmarkEnd w:id="3"/>
      <w:r w:rsidRPr="00567D26">
        <w:rPr>
          <w:rFonts w:ascii="Times New Roman" w:hAnsi="Times New Roman" w:cs="Times New Roman"/>
          <w:sz w:val="24"/>
        </w:rPr>
        <w:t xml:space="preserve"> as crossroad for patients’ oncological pathway. </w:t>
      </w:r>
      <w:proofErr w:type="spellStart"/>
      <w:r w:rsidRPr="00567D26">
        <w:rPr>
          <w:rFonts w:ascii="Times New Roman" w:hAnsi="Times New Roman" w:cs="Times New Roman"/>
          <w:sz w:val="24"/>
        </w:rPr>
        <w:t>PloS</w:t>
      </w:r>
      <w:proofErr w:type="spellEnd"/>
      <w:r w:rsidRPr="00567D26">
        <w:rPr>
          <w:rFonts w:ascii="Times New Roman" w:hAnsi="Times New Roman" w:cs="Times New Roman"/>
          <w:sz w:val="24"/>
        </w:rPr>
        <w:t xml:space="preserve"> one, 11(6), e0157300.</w:t>
      </w:r>
    </w:p>
    <w:sectPr w:rsidR="00FE2383" w:rsidRPr="00567D26" w:rsidSect="002963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4923" w:rsidRDefault="008D4923" w:rsidP="00E14A39">
      <w:pPr>
        <w:spacing w:after="0" w:line="240" w:lineRule="auto"/>
      </w:pPr>
      <w:r>
        <w:separator/>
      </w:r>
    </w:p>
  </w:endnote>
  <w:endnote w:type="continuationSeparator" w:id="0">
    <w:p w:rsidR="008D4923" w:rsidRDefault="008D4923" w:rsidP="00E14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4923" w:rsidRDefault="008D4923" w:rsidP="00E14A39">
      <w:pPr>
        <w:spacing w:after="0" w:line="240" w:lineRule="auto"/>
      </w:pPr>
      <w:r>
        <w:separator/>
      </w:r>
    </w:p>
  </w:footnote>
  <w:footnote w:type="continuationSeparator" w:id="0">
    <w:p w:rsidR="008D4923" w:rsidRDefault="008D4923" w:rsidP="00E14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6895231"/>
      <w:docPartObj>
        <w:docPartGallery w:val="Page Numbers (Top of Page)"/>
        <w:docPartUnique/>
      </w:docPartObj>
    </w:sdtPr>
    <w:sdtEndPr>
      <w:rPr>
        <w:noProof/>
      </w:rPr>
    </w:sdtEndPr>
    <w:sdtContent>
      <w:p w:rsidR="004C2ECA" w:rsidRDefault="004C2ECA">
        <w:pPr>
          <w:pStyle w:val="Header"/>
          <w:jc w:val="right"/>
        </w:pPr>
        <w:r w:rsidRPr="004C2ECA">
          <w:t>HOSPICE PATIENTS DYING AT HOME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4C2ECA" w:rsidRDefault="004C2E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2126072"/>
      <w:docPartObj>
        <w:docPartGallery w:val="Page Numbers (Top of Page)"/>
        <w:docPartUnique/>
      </w:docPartObj>
    </w:sdtPr>
    <w:sdtEndPr>
      <w:rPr>
        <w:noProof/>
      </w:rPr>
    </w:sdtEndPr>
    <w:sdtContent>
      <w:p w:rsidR="002963A9" w:rsidRDefault="002963A9">
        <w:pPr>
          <w:pStyle w:val="Header"/>
          <w:jc w:val="right"/>
        </w:pPr>
        <w:r>
          <w:t xml:space="preserve">Running Head: </w:t>
        </w:r>
        <w:r w:rsidRPr="002963A9">
          <w:t>HOSPICE PATIENTS DYING AT HOME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2963A9" w:rsidRDefault="002963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A39"/>
    <w:rsid w:val="0003205D"/>
    <w:rsid w:val="000D76E3"/>
    <w:rsid w:val="000F130C"/>
    <w:rsid w:val="00127773"/>
    <w:rsid w:val="00221151"/>
    <w:rsid w:val="00255C85"/>
    <w:rsid w:val="002963A9"/>
    <w:rsid w:val="00320754"/>
    <w:rsid w:val="00374150"/>
    <w:rsid w:val="00396581"/>
    <w:rsid w:val="003F2A47"/>
    <w:rsid w:val="004628CA"/>
    <w:rsid w:val="004B315B"/>
    <w:rsid w:val="004C2ECA"/>
    <w:rsid w:val="004C66AD"/>
    <w:rsid w:val="004E0938"/>
    <w:rsid w:val="00567D26"/>
    <w:rsid w:val="00642776"/>
    <w:rsid w:val="00685A0D"/>
    <w:rsid w:val="007317E2"/>
    <w:rsid w:val="007B3811"/>
    <w:rsid w:val="007E554D"/>
    <w:rsid w:val="008C5FCE"/>
    <w:rsid w:val="008D4923"/>
    <w:rsid w:val="00930E9F"/>
    <w:rsid w:val="00966296"/>
    <w:rsid w:val="009E6965"/>
    <w:rsid w:val="009F24B5"/>
    <w:rsid w:val="009F5873"/>
    <w:rsid w:val="00AA1504"/>
    <w:rsid w:val="00AD7A6B"/>
    <w:rsid w:val="00AE0112"/>
    <w:rsid w:val="00AE6B52"/>
    <w:rsid w:val="00B63DF3"/>
    <w:rsid w:val="00B75772"/>
    <w:rsid w:val="00B83C49"/>
    <w:rsid w:val="00BC4A04"/>
    <w:rsid w:val="00BD7691"/>
    <w:rsid w:val="00C917B3"/>
    <w:rsid w:val="00D36138"/>
    <w:rsid w:val="00D5232D"/>
    <w:rsid w:val="00D9164A"/>
    <w:rsid w:val="00DA1FF3"/>
    <w:rsid w:val="00E14A39"/>
    <w:rsid w:val="00E339C6"/>
    <w:rsid w:val="00EC0309"/>
    <w:rsid w:val="00F20ED7"/>
    <w:rsid w:val="00F54B5D"/>
    <w:rsid w:val="00F67265"/>
    <w:rsid w:val="00FA1F9E"/>
    <w:rsid w:val="00FE2383"/>
    <w:rsid w:val="00FF3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6B424"/>
  <w15:chartTrackingRefBased/>
  <w15:docId w15:val="{8919CAA5-1392-4B1A-BBE9-2720A27E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A39"/>
  </w:style>
  <w:style w:type="paragraph" w:styleId="Footer">
    <w:name w:val="footer"/>
    <w:basedOn w:val="Normal"/>
    <w:link w:val="FooterChar"/>
    <w:uiPriority w:val="99"/>
    <w:unhideWhenUsed/>
    <w:rsid w:val="00E14A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671</TotalTime>
  <Pages>7</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28</cp:revision>
  <dcterms:created xsi:type="dcterms:W3CDTF">2018-08-25T11:17:00Z</dcterms:created>
  <dcterms:modified xsi:type="dcterms:W3CDTF">2018-08-25T22:28:00Z</dcterms:modified>
</cp:coreProperties>
</file>